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17" w:rsidRDefault="00265F55">
      <w:pPr>
        <w:rPr>
          <w:sz w:val="36"/>
          <w:szCs w:val="36"/>
        </w:rPr>
      </w:pPr>
      <w:r w:rsidRPr="001B1417">
        <w:rPr>
          <w:sz w:val="36"/>
          <w:szCs w:val="36"/>
        </w:rPr>
        <w:t xml:space="preserve">Aanvraag accreditatie voor </w:t>
      </w:r>
      <w:r w:rsidR="00290AD5" w:rsidRPr="001B1417">
        <w:rPr>
          <w:sz w:val="36"/>
          <w:szCs w:val="36"/>
        </w:rPr>
        <w:t xml:space="preserve">cursus </w:t>
      </w:r>
    </w:p>
    <w:p w:rsidR="009278EA" w:rsidRPr="001B1417" w:rsidRDefault="009278EA">
      <w:pPr>
        <w:rPr>
          <w:sz w:val="36"/>
          <w:szCs w:val="36"/>
        </w:rPr>
      </w:pPr>
    </w:p>
    <w:p w:rsidR="00972271" w:rsidRPr="003240F3" w:rsidRDefault="002868DB" w:rsidP="009278EA">
      <w:pPr>
        <w:pStyle w:val="Titel"/>
        <w:jc w:val="center"/>
      </w:pPr>
      <w:r>
        <w:t>BMA Nascholing Nefrologie</w:t>
      </w:r>
    </w:p>
    <w:p w:rsidR="00265F55" w:rsidRDefault="00265F55"/>
    <w:p w:rsidR="00290AD5" w:rsidRDefault="00290AD5">
      <w:pPr>
        <w:rPr>
          <w:b/>
        </w:rPr>
      </w:pPr>
    </w:p>
    <w:p w:rsidR="00FF27E4" w:rsidRDefault="00FF27E4">
      <w:pPr>
        <w:rPr>
          <w:b/>
        </w:rPr>
      </w:pPr>
      <w:r>
        <w:rPr>
          <w:b/>
        </w:rPr>
        <w:t xml:space="preserve">Betreft  een cursus met betrekking tot </w:t>
      </w:r>
      <w:r w:rsidR="00FC2159">
        <w:rPr>
          <w:b/>
        </w:rPr>
        <w:t xml:space="preserve">kennis rondom terminale nierinsufficiëntie. </w:t>
      </w:r>
    </w:p>
    <w:p w:rsidR="009F6C47" w:rsidRDefault="009278EA" w:rsidP="009278EA">
      <w:pPr>
        <w:pStyle w:val="Kop1"/>
      </w:pPr>
      <w:r>
        <w:t>Cursusinformatie</w:t>
      </w:r>
      <w:r w:rsidR="00FF27E4">
        <w:tab/>
      </w:r>
      <w:r w:rsidR="00FF27E4">
        <w:tab/>
      </w:r>
      <w:r w:rsidR="00FF27E4">
        <w:tab/>
      </w:r>
      <w:r w:rsidR="00FF27E4">
        <w:tab/>
      </w:r>
    </w:p>
    <w:p w:rsidR="009278EA" w:rsidRDefault="009278EA" w:rsidP="009F6C47">
      <w:pPr>
        <w:rPr>
          <w:b/>
        </w:rPr>
      </w:pPr>
      <w:r>
        <w:rPr>
          <w:b/>
        </w:rPr>
        <w:t xml:space="preserve">Datum: </w:t>
      </w:r>
      <w:r w:rsidR="00FC2159">
        <w:rPr>
          <w:b/>
        </w:rPr>
        <w:t>6 november</w:t>
      </w:r>
      <w:r w:rsidR="009A6D7E">
        <w:rPr>
          <w:b/>
        </w:rPr>
        <w:t xml:space="preserve"> </w:t>
      </w:r>
      <w:r w:rsidR="00287D9D">
        <w:rPr>
          <w:b/>
        </w:rPr>
        <w:t xml:space="preserve"> </w:t>
      </w:r>
      <w:r w:rsidR="00FF27E4" w:rsidRPr="00FF27E4">
        <w:rPr>
          <w:b/>
        </w:rPr>
        <w:t>2018</w:t>
      </w:r>
    </w:p>
    <w:p w:rsidR="009278EA" w:rsidRDefault="009278EA" w:rsidP="009F6C47"/>
    <w:p w:rsidR="009278EA" w:rsidRPr="009278EA" w:rsidRDefault="00FC2159" w:rsidP="009278EA">
      <w:pPr>
        <w:rPr>
          <w:b/>
        </w:rPr>
      </w:pPr>
      <w:r>
        <w:rPr>
          <w:b/>
        </w:rPr>
        <w:t xml:space="preserve">AGENDA </w:t>
      </w:r>
    </w:p>
    <w:p w:rsidR="00FC2159" w:rsidRDefault="00FC2159" w:rsidP="009278EA">
      <w:pPr>
        <w:rPr>
          <w:b/>
        </w:rPr>
      </w:pPr>
      <w:r>
        <w:rPr>
          <w:b/>
        </w:rPr>
        <w:t xml:space="preserve">Voorbereiding </w:t>
      </w:r>
    </w:p>
    <w:p w:rsidR="00FC2159" w:rsidRDefault="00FC2159" w:rsidP="009278EA">
      <w:r>
        <w:t>Aanleveren vragen vanuit casuïstiek; bestuderen literatuur.</w:t>
      </w:r>
    </w:p>
    <w:p w:rsidR="00FC2159" w:rsidRPr="00FC2159" w:rsidRDefault="00FC2159" w:rsidP="009278EA"/>
    <w:p w:rsidR="009278EA" w:rsidRPr="009278EA" w:rsidRDefault="009278EA" w:rsidP="009278EA">
      <w:pPr>
        <w:rPr>
          <w:b/>
        </w:rPr>
      </w:pPr>
      <w:r>
        <w:rPr>
          <w:b/>
        </w:rPr>
        <w:t>13</w:t>
      </w:r>
      <w:r w:rsidRPr="009278EA">
        <w:rPr>
          <w:b/>
        </w:rPr>
        <w:t>:00-</w:t>
      </w:r>
      <w:r>
        <w:rPr>
          <w:b/>
        </w:rPr>
        <w:t>14</w:t>
      </w:r>
      <w:r w:rsidRPr="009278EA">
        <w:rPr>
          <w:b/>
        </w:rPr>
        <w:t>:</w:t>
      </w:r>
      <w:r w:rsidR="00FC2159">
        <w:rPr>
          <w:b/>
        </w:rPr>
        <w:t>00</w:t>
      </w:r>
    </w:p>
    <w:p w:rsidR="009278EA" w:rsidRPr="009278EA" w:rsidRDefault="00FC2159" w:rsidP="009278EA">
      <w:pPr>
        <w:numPr>
          <w:ilvl w:val="0"/>
          <w:numId w:val="3"/>
        </w:numPr>
      </w:pPr>
      <w:r>
        <w:t xml:space="preserve">Met elkaar de vraagstukken vanuit de casuïstiek inventariseren en met elkaar tot zinvolle vragen komen, die we naar aanleiding van de presentatie aan de docent kunnen stellen.  </w:t>
      </w:r>
    </w:p>
    <w:p w:rsidR="009E68D0" w:rsidRPr="009278EA" w:rsidRDefault="009E68D0" w:rsidP="009278EA"/>
    <w:p w:rsidR="009278EA" w:rsidRPr="009278EA" w:rsidRDefault="009278EA" w:rsidP="009278EA">
      <w:pPr>
        <w:rPr>
          <w:b/>
        </w:rPr>
      </w:pPr>
      <w:r>
        <w:rPr>
          <w:b/>
        </w:rPr>
        <w:t>14:</w:t>
      </w:r>
      <w:r w:rsidR="00FC2159">
        <w:rPr>
          <w:b/>
        </w:rPr>
        <w:t>00</w:t>
      </w:r>
      <w:r>
        <w:rPr>
          <w:b/>
        </w:rPr>
        <w:t>-1</w:t>
      </w:r>
      <w:r w:rsidR="00FC2159">
        <w:rPr>
          <w:b/>
        </w:rPr>
        <w:t>5</w:t>
      </w:r>
      <w:r w:rsidRPr="009278EA">
        <w:rPr>
          <w:b/>
        </w:rPr>
        <w:t>:00</w:t>
      </w:r>
    </w:p>
    <w:p w:rsidR="009278EA" w:rsidRDefault="00FC2159" w:rsidP="00FC2159">
      <w:pPr>
        <w:pStyle w:val="Lijstalinea"/>
        <w:numPr>
          <w:ilvl w:val="0"/>
          <w:numId w:val="3"/>
        </w:numPr>
      </w:pPr>
      <w:r>
        <w:t>Presentatie door docent.</w:t>
      </w:r>
    </w:p>
    <w:p w:rsidR="00FC2159" w:rsidRDefault="00FC2159" w:rsidP="00FC2159"/>
    <w:p w:rsidR="00FC2159" w:rsidRDefault="00FC2159" w:rsidP="00FC2159">
      <w:pPr>
        <w:rPr>
          <w:b/>
        </w:rPr>
      </w:pPr>
      <w:r w:rsidRPr="00FC2159">
        <w:rPr>
          <w:b/>
        </w:rPr>
        <w:t>15:15-16:15</w:t>
      </w:r>
    </w:p>
    <w:p w:rsidR="00FC2159" w:rsidRPr="00FC2159" w:rsidRDefault="00FC2159" w:rsidP="00FC2159">
      <w:pPr>
        <w:pStyle w:val="Lijstalinea"/>
        <w:numPr>
          <w:ilvl w:val="0"/>
          <w:numId w:val="3"/>
        </w:numPr>
      </w:pPr>
      <w:r w:rsidRPr="00FC2159">
        <w:t xml:space="preserve">Vervolg presentatie en discussie </w:t>
      </w:r>
    </w:p>
    <w:p w:rsidR="00FC2159" w:rsidRPr="009278EA" w:rsidRDefault="00FC2159" w:rsidP="00FC2159"/>
    <w:p w:rsidR="009278EA" w:rsidRDefault="009278EA" w:rsidP="009F6C47"/>
    <w:p w:rsidR="009F6C47" w:rsidRPr="00FF27E4" w:rsidRDefault="009F6C47" w:rsidP="009F6C47">
      <w:pPr>
        <w:rPr>
          <w:b/>
        </w:rPr>
      </w:pPr>
      <w:r w:rsidRPr="00212A52">
        <w:rPr>
          <w:b/>
        </w:rPr>
        <w:t>Aantal punten</w:t>
      </w:r>
      <w:r>
        <w:t xml:space="preserve">: </w:t>
      </w:r>
      <w:r w:rsidR="00287D9D">
        <w:t xml:space="preserve"> </w:t>
      </w:r>
      <w:r w:rsidR="009A6D7E" w:rsidRPr="009A6D7E">
        <w:rPr>
          <w:b/>
        </w:rPr>
        <w:t>4</w:t>
      </w:r>
      <w:r w:rsidR="009A6D7E">
        <w:t xml:space="preserve"> </w:t>
      </w:r>
      <w:r w:rsidR="00FF27E4" w:rsidRPr="00FF27E4">
        <w:rPr>
          <w:b/>
        </w:rPr>
        <w:t xml:space="preserve">punten </w:t>
      </w:r>
      <w:r w:rsidR="009E68D0">
        <w:rPr>
          <w:b/>
        </w:rPr>
        <w:t xml:space="preserve">inclusief voorbereiding. </w:t>
      </w:r>
    </w:p>
    <w:p w:rsidR="009F6C47" w:rsidRDefault="009F6C47" w:rsidP="009F6C47"/>
    <w:p w:rsidR="009E68D0" w:rsidRDefault="009F6C47" w:rsidP="009F6C47">
      <w:pPr>
        <w:rPr>
          <w:b/>
        </w:rPr>
      </w:pPr>
      <w:r w:rsidRPr="00212A52">
        <w:rPr>
          <w:b/>
        </w:rPr>
        <w:t xml:space="preserve">LOCATIE </w:t>
      </w:r>
    </w:p>
    <w:p w:rsidR="00FC2159" w:rsidRPr="00FC2159" w:rsidRDefault="00FC2159" w:rsidP="00FC2159">
      <w:r w:rsidRPr="00FC2159">
        <w:t>zaal 36-33 Zwolle zaal</w:t>
      </w:r>
    </w:p>
    <w:p w:rsidR="00FC2159" w:rsidRPr="00FC2159" w:rsidRDefault="00FC2159" w:rsidP="00FC2159">
      <w:r w:rsidRPr="00FC2159">
        <w:t>Bureau Medische Advisering</w:t>
      </w:r>
    </w:p>
    <w:p w:rsidR="00FC2159" w:rsidRPr="00FC2159" w:rsidRDefault="00FC2159" w:rsidP="00FC2159">
      <w:r w:rsidRPr="00FC2159">
        <w:t>Immigratie- en Naturalisatiedienst</w:t>
      </w:r>
    </w:p>
    <w:p w:rsidR="00FC2159" w:rsidRPr="00FC2159" w:rsidRDefault="00FC2159" w:rsidP="00FC2159">
      <w:r w:rsidRPr="00FC2159">
        <w:t>Ministerie van Justitie en Veiligheid</w:t>
      </w:r>
    </w:p>
    <w:p w:rsidR="00FC2159" w:rsidRPr="00FC2159" w:rsidRDefault="00FC2159" w:rsidP="00FC2159">
      <w:r w:rsidRPr="00FC2159">
        <w:t>Turfmarkt 147 | 2511 DP | Den Haag</w:t>
      </w:r>
    </w:p>
    <w:p w:rsidR="009E68D0" w:rsidRDefault="009E68D0" w:rsidP="009E68D0">
      <w:pPr>
        <w:pStyle w:val="Kop1"/>
      </w:pPr>
      <w:r>
        <w:t>Scholingscommissie</w:t>
      </w:r>
    </w:p>
    <w:p w:rsidR="00212A52" w:rsidRDefault="00212A52" w:rsidP="00212A52">
      <w:r>
        <w:t>Linda ten Hove, verzekeringsarts</w:t>
      </w:r>
    </w:p>
    <w:p w:rsidR="00212A52" w:rsidRDefault="00BD6ED8" w:rsidP="00212A52">
      <w:r>
        <w:t>Carla van Mierlo, verzekeringsarts en profielarts: arts  I&amp;A  KNMG</w:t>
      </w:r>
    </w:p>
    <w:p w:rsidR="00287D9D" w:rsidRPr="009E68D0" w:rsidRDefault="009E68D0" w:rsidP="009E68D0">
      <w:pPr>
        <w:pStyle w:val="Kop1"/>
      </w:pPr>
      <w:r>
        <w:t>Docent</w:t>
      </w:r>
    </w:p>
    <w:p w:rsidR="00FC68D5" w:rsidRDefault="009E68D0" w:rsidP="00FC68D5">
      <w:r w:rsidRPr="009E68D0">
        <w:t>Dhr.</w:t>
      </w:r>
      <w:r w:rsidR="00FC2159">
        <w:t xml:space="preserve"> P.J. Blankestijn, nefroloog </w:t>
      </w:r>
    </w:p>
    <w:p w:rsidR="00FC2159" w:rsidRPr="00FC2159" w:rsidRDefault="00FC2159" w:rsidP="00FC2159">
      <w:pPr>
        <w:spacing w:before="285" w:after="143"/>
        <w:outlineLvl w:val="1"/>
        <w:rPr>
          <w:rFonts w:ascii="Open Sans Condensed" w:eastAsia="Times New Roman" w:hAnsi="Open Sans Condensed" w:cs="Times New Roman"/>
          <w:caps/>
          <w:color w:val="1961AB"/>
          <w:sz w:val="30"/>
          <w:szCs w:val="30"/>
          <w:lang w:eastAsia="nl-NL"/>
        </w:rPr>
      </w:pPr>
      <w:r>
        <w:t>Over de docent v</w:t>
      </w:r>
      <w:r w:rsidRPr="00FC2159">
        <w:t xml:space="preserve">ia </w:t>
      </w:r>
      <w:r>
        <w:t xml:space="preserve">website </w:t>
      </w:r>
      <w:r w:rsidR="00BB3E4D">
        <w:t xml:space="preserve">van </w:t>
      </w:r>
      <w:r w:rsidRPr="00FC2159">
        <w:t>UMC Utrecht</w:t>
      </w:r>
      <w:r>
        <w:rPr>
          <w:rFonts w:ascii="Open Sans Condensed" w:eastAsia="Times New Roman" w:hAnsi="Open Sans Condensed" w:cs="Times New Roman"/>
          <w:caps/>
          <w:color w:val="1961AB"/>
          <w:sz w:val="30"/>
          <w:szCs w:val="30"/>
          <w:lang w:eastAsia="nl-NL"/>
        </w:rPr>
        <w:t xml:space="preserve">: </w:t>
      </w:r>
    </w:p>
    <w:p w:rsidR="00FC2159" w:rsidRPr="00FC2159" w:rsidRDefault="00FC2159" w:rsidP="00FC2159">
      <w:pPr>
        <w:spacing w:after="143"/>
        <w:rPr>
          <w:rFonts w:eastAsia="Times New Roman" w:cs="Times New Roman"/>
          <w:color w:val="333333"/>
          <w:sz w:val="20"/>
          <w:szCs w:val="20"/>
          <w:lang w:eastAsia="nl-NL"/>
        </w:rPr>
      </w:pPr>
      <w:r>
        <w:rPr>
          <w:rFonts w:eastAsia="Times New Roman" w:cs="Times New Roman"/>
          <w:color w:val="333333"/>
          <w:sz w:val="20"/>
          <w:szCs w:val="20"/>
          <w:lang w:eastAsia="nl-NL"/>
        </w:rPr>
        <w:lastRenderedPageBreak/>
        <w:t xml:space="preserve">Met betrekking tot Wetenschappelijk onderzoek: </w:t>
      </w:r>
      <w:r w:rsidRPr="00FC2159">
        <w:rPr>
          <w:rFonts w:eastAsia="Times New Roman" w:cs="Times New Roman"/>
          <w:color w:val="333333"/>
          <w:sz w:val="20"/>
          <w:szCs w:val="20"/>
          <w:lang w:eastAsia="nl-NL"/>
        </w:rPr>
        <w:t xml:space="preserve">Het accent ligt op klinisch onderzoek op het gebied van de nefrologie. </w:t>
      </w:r>
      <w:r w:rsidRPr="00FC2159">
        <w:rPr>
          <w:rFonts w:eastAsia="Times New Roman" w:cs="Times New Roman"/>
          <w:color w:val="333333"/>
          <w:sz w:val="20"/>
          <w:szCs w:val="20"/>
          <w:lang w:eastAsia="nl-NL"/>
        </w:rPr>
        <w:br/>
        <w:t>Hoofdonderwerpen zijn:</w:t>
      </w:r>
    </w:p>
    <w:p w:rsidR="00FC2159" w:rsidRPr="00FC2159" w:rsidRDefault="00FC2159" w:rsidP="00FC2159">
      <w:pPr>
        <w:numPr>
          <w:ilvl w:val="0"/>
          <w:numId w:val="6"/>
        </w:numPr>
        <w:spacing w:before="100" w:beforeAutospacing="1" w:after="100" w:afterAutospacing="1"/>
        <w:ind w:left="1020"/>
        <w:rPr>
          <w:rFonts w:eastAsia="Times New Roman" w:cs="Times New Roman"/>
          <w:color w:val="333333"/>
          <w:sz w:val="20"/>
          <w:szCs w:val="20"/>
          <w:lang w:eastAsia="nl-NL"/>
        </w:rPr>
      </w:pPr>
      <w:r w:rsidRPr="00FC2159">
        <w:rPr>
          <w:rFonts w:eastAsia="Times New Roman" w:cs="Times New Roman"/>
          <w:color w:val="333333"/>
          <w:sz w:val="20"/>
          <w:szCs w:val="20"/>
          <w:lang w:eastAsia="nl-NL"/>
        </w:rPr>
        <w:t>De rol van de nieren bij de regulatie van de bloeddruk, met een accent op de rol van het autonome zenuwstelsel.</w:t>
      </w:r>
    </w:p>
    <w:p w:rsidR="00FC2159" w:rsidRPr="00FC2159" w:rsidRDefault="00FC2159" w:rsidP="00FC2159">
      <w:pPr>
        <w:numPr>
          <w:ilvl w:val="0"/>
          <w:numId w:val="6"/>
        </w:numPr>
        <w:spacing w:before="100" w:beforeAutospacing="1" w:after="100" w:afterAutospacing="1"/>
        <w:ind w:left="1020"/>
        <w:rPr>
          <w:rFonts w:eastAsia="Times New Roman" w:cs="Times New Roman"/>
          <w:color w:val="333333"/>
          <w:sz w:val="20"/>
          <w:szCs w:val="20"/>
          <w:lang w:eastAsia="nl-NL"/>
        </w:rPr>
      </w:pPr>
      <w:r w:rsidRPr="00FC2159">
        <w:rPr>
          <w:rFonts w:eastAsia="Times New Roman" w:cs="Times New Roman"/>
          <w:color w:val="333333"/>
          <w:sz w:val="20"/>
          <w:szCs w:val="20"/>
          <w:lang w:eastAsia="nl-NL"/>
        </w:rPr>
        <w:t>behandeling van chronische nierinsufficiëntie.</w:t>
      </w:r>
    </w:p>
    <w:p w:rsidR="00FC2159" w:rsidRPr="00FC2159" w:rsidRDefault="00FC2159" w:rsidP="00FC2159">
      <w:pPr>
        <w:numPr>
          <w:ilvl w:val="0"/>
          <w:numId w:val="6"/>
        </w:numPr>
        <w:spacing w:before="100" w:beforeAutospacing="1" w:after="100" w:afterAutospacing="1"/>
        <w:ind w:left="1020"/>
        <w:rPr>
          <w:rFonts w:eastAsia="Times New Roman" w:cs="Times New Roman"/>
          <w:color w:val="333333"/>
          <w:sz w:val="20"/>
          <w:szCs w:val="20"/>
          <w:lang w:eastAsia="nl-NL"/>
        </w:rPr>
      </w:pPr>
      <w:r w:rsidRPr="00FC2159">
        <w:rPr>
          <w:rFonts w:eastAsia="Times New Roman" w:cs="Times New Roman"/>
          <w:color w:val="333333"/>
          <w:sz w:val="20"/>
          <w:szCs w:val="20"/>
          <w:lang w:eastAsia="nl-NL"/>
        </w:rPr>
        <w:t>hemodiafiltratie.</w:t>
      </w:r>
    </w:p>
    <w:p w:rsidR="00FC2159" w:rsidRPr="00FC2159" w:rsidRDefault="00FC2159" w:rsidP="00FC2159">
      <w:pPr>
        <w:spacing w:after="143"/>
        <w:rPr>
          <w:rFonts w:eastAsia="Times New Roman" w:cs="Times New Roman"/>
          <w:color w:val="333333"/>
          <w:sz w:val="20"/>
          <w:szCs w:val="20"/>
          <w:lang w:eastAsia="nl-NL"/>
        </w:rPr>
      </w:pPr>
      <w:r w:rsidRPr="00FC2159">
        <w:rPr>
          <w:rFonts w:eastAsia="Times New Roman" w:cs="Times New Roman"/>
          <w:color w:val="333333"/>
          <w:sz w:val="20"/>
          <w:szCs w:val="20"/>
          <w:lang w:eastAsia="nl-NL"/>
        </w:rPr>
        <w:t>Peter Blankestijn is principal investigator van een aantal grote (inter)nationale klinische studies, waaronder SMASH, MASTERPLAN, CONTRAST en SYMPATHY. Hij is primaire begeleider (geweest) van meer dan 20 promovendi en (co)auteur van circa 300 publicaties in peer-reviewed medische tijdschriften.  </w:t>
      </w:r>
    </w:p>
    <w:p w:rsidR="00212A52" w:rsidRPr="007A53AA" w:rsidRDefault="009E68D0" w:rsidP="009E68D0">
      <w:pPr>
        <w:pStyle w:val="Kop1"/>
      </w:pPr>
      <w:bookmarkStart w:id="0" w:name="Persoonlijke_prijzen,_subsidies_en_onder"/>
      <w:bookmarkEnd w:id="0"/>
      <w:r>
        <w:t>Titel</w:t>
      </w:r>
    </w:p>
    <w:p w:rsidR="00D40DDD" w:rsidRPr="00D40DDD" w:rsidRDefault="00D40DDD" w:rsidP="00D40DDD">
      <w:pPr>
        <w:rPr>
          <w:b/>
        </w:rPr>
      </w:pPr>
      <w:r w:rsidRPr="00D40DDD">
        <w:rPr>
          <w:b/>
        </w:rPr>
        <w:t>BMA Nascholing Nefrologie</w:t>
      </w:r>
    </w:p>
    <w:p w:rsidR="007A53AA" w:rsidRDefault="000D1AE0" w:rsidP="000D1AE0">
      <w:pPr>
        <w:pStyle w:val="Kop1"/>
      </w:pPr>
      <w:r>
        <w:t xml:space="preserve">Accreditatie </w:t>
      </w:r>
      <w:r w:rsidR="00212A52">
        <w:t xml:space="preserve"> </w:t>
      </w:r>
    </w:p>
    <w:p w:rsidR="002B5EE2" w:rsidRDefault="007A53AA">
      <w:r>
        <w:t>Aanvraag voor</w:t>
      </w:r>
      <w:r w:rsidR="00EA6A11">
        <w:t xml:space="preserve"> accreditatie</w:t>
      </w:r>
      <w:r>
        <w:t xml:space="preserve"> s</w:t>
      </w:r>
      <w:r w:rsidR="00972271">
        <w:t xml:space="preserve">ociaal geneeskundigen: </w:t>
      </w:r>
      <w:r w:rsidR="002B5EE2">
        <w:t>ABSG</w:t>
      </w:r>
    </w:p>
    <w:p w:rsidR="002B5EE2" w:rsidRDefault="000758EB" w:rsidP="002B5EE2">
      <w:pPr>
        <w:pStyle w:val="Lijstalinea"/>
        <w:numPr>
          <w:ilvl w:val="0"/>
          <w:numId w:val="1"/>
        </w:numPr>
      </w:pPr>
      <w:r>
        <w:t>A</w:t>
      </w:r>
      <w:r w:rsidR="00972271">
        <w:t>rts arbeid en gezondheid/verzekeringsar</w:t>
      </w:r>
      <w:r w:rsidR="002B5EE2">
        <w:t>t</w:t>
      </w:r>
      <w:r w:rsidR="00972271">
        <w:t xml:space="preserve">s </w:t>
      </w:r>
      <w:r w:rsidR="002B5EE2">
        <w:t>= beroepsvereniging NVVG</w:t>
      </w:r>
    </w:p>
    <w:p w:rsidR="009E68D0" w:rsidRDefault="002B5EE2" w:rsidP="009E68D0">
      <w:pPr>
        <w:pStyle w:val="Lijstalinea"/>
        <w:numPr>
          <w:ilvl w:val="0"/>
          <w:numId w:val="1"/>
        </w:numPr>
      </w:pPr>
      <w:r>
        <w:t xml:space="preserve">Arts Maatschappij en gezondheid </w:t>
      </w:r>
      <w:r w:rsidR="00E94794">
        <w:t>:</w:t>
      </w:r>
      <w:r>
        <w:t xml:space="preserve"> </w:t>
      </w:r>
      <w:r w:rsidR="00E94794" w:rsidRPr="00E94794">
        <w:t>VAV, vereniging artsen volksgezondheid</w:t>
      </w:r>
    </w:p>
    <w:p w:rsidR="009E68D0" w:rsidRDefault="009E68D0" w:rsidP="009E68D0"/>
    <w:p w:rsidR="002B5EE2" w:rsidRPr="007A53AA" w:rsidRDefault="000D1AE0" w:rsidP="002B5EE2">
      <w:pPr>
        <w:rPr>
          <w:b/>
        </w:rPr>
      </w:pPr>
      <w:r>
        <w:rPr>
          <w:b/>
        </w:rPr>
        <w:t xml:space="preserve">Betreft: </w:t>
      </w:r>
    </w:p>
    <w:p w:rsidR="002B5EE2" w:rsidRDefault="002B5EE2" w:rsidP="002B5EE2">
      <w:r w:rsidRPr="00F60D34">
        <w:t>Nascholing met fysieke bijeenkomst</w:t>
      </w:r>
      <w:r w:rsidR="00F60D34">
        <w:t xml:space="preserve"> </w:t>
      </w:r>
      <w:r w:rsidR="009A6D7E">
        <w:t>.</w:t>
      </w:r>
    </w:p>
    <w:p w:rsidR="00614F33" w:rsidRDefault="000D1AE0" w:rsidP="000D1AE0">
      <w:pPr>
        <w:pStyle w:val="Kop1"/>
      </w:pPr>
      <w:r>
        <w:t>Literatuur</w:t>
      </w:r>
    </w:p>
    <w:p w:rsidR="00B66EA9" w:rsidRDefault="00B66EA9" w:rsidP="00B66EA9">
      <w:r>
        <w:t xml:space="preserve">Via de website van de nefrologen vereniging zijn een hoop richtlijnen vrij toegankelijk. </w:t>
      </w:r>
      <w:r w:rsidR="00BB3E4D">
        <w:t xml:space="preserve">Deze kunnen tevoren worden bestudeerd om het eerste uur van de training zinvol te laten zijn. </w:t>
      </w:r>
    </w:p>
    <w:p w:rsidR="00B66EA9" w:rsidRPr="00B66EA9" w:rsidRDefault="006A759F" w:rsidP="00B66EA9">
      <w:hyperlink r:id="rId5" w:history="1">
        <w:r w:rsidR="00B66EA9" w:rsidRPr="00103B2E">
          <w:rPr>
            <w:rStyle w:val="Hyperlink"/>
          </w:rPr>
          <w:t>https://www.nefro.nl/richtlijnen</w:t>
        </w:r>
      </w:hyperlink>
      <w:r w:rsidR="00B66EA9">
        <w:t xml:space="preserve"> </w:t>
      </w:r>
    </w:p>
    <w:p w:rsidR="00264678" w:rsidRDefault="006A759F" w:rsidP="00D40DDD">
      <w:hyperlink r:id="rId6" w:history="1">
        <w:r w:rsidR="00B66EA9" w:rsidRPr="00103B2E">
          <w:rPr>
            <w:rStyle w:val="Hyperlink"/>
          </w:rPr>
          <w:t>https://www.nefro.nl/richtlijnen/chronische-nierschade-cns-2018</w:t>
        </w:r>
      </w:hyperlink>
      <w:r w:rsidR="00B66EA9">
        <w:t xml:space="preserve"> </w:t>
      </w:r>
    </w:p>
    <w:p w:rsidR="000D1AE0" w:rsidRDefault="006A759F" w:rsidP="009A6D7E">
      <w:hyperlink r:id="rId7" w:history="1">
        <w:r w:rsidR="00B66EA9" w:rsidRPr="00103B2E">
          <w:rPr>
            <w:rStyle w:val="Hyperlink"/>
          </w:rPr>
          <w:t>https://richtlijnendatabase.nl/richtlijn/nierfunctievervangende_behandeling/nierfunctievervangende_behandeling_-_startpagina.html</w:t>
        </w:r>
      </w:hyperlink>
      <w:r w:rsidR="00B66EA9">
        <w:t xml:space="preserve"> </w:t>
      </w:r>
    </w:p>
    <w:p w:rsidR="00B66EA9" w:rsidRDefault="006A759F" w:rsidP="009A6D7E">
      <w:hyperlink r:id="rId8" w:history="1">
        <w:r w:rsidR="00B66EA9" w:rsidRPr="00103B2E">
          <w:rPr>
            <w:rStyle w:val="Hyperlink"/>
          </w:rPr>
          <w:t>https://www.nefro.nl/richtlijnen/elektrolytstoornissen-2012-nivnfn</w:t>
        </w:r>
      </w:hyperlink>
      <w:r w:rsidR="00B66EA9">
        <w:t xml:space="preserve"> </w:t>
      </w:r>
    </w:p>
    <w:p w:rsidR="00BB3E4D" w:rsidRDefault="00BB3E4D" w:rsidP="009A6D7E"/>
    <w:p w:rsidR="00BB3E4D" w:rsidRDefault="00BB3E4D" w:rsidP="009A6D7E">
      <w:r>
        <w:t>Een leuk artikel over de geschiedenis  van de hemodialyse</w:t>
      </w:r>
    </w:p>
    <w:p w:rsidR="00BB3E4D" w:rsidRDefault="006A759F" w:rsidP="009A6D7E">
      <w:hyperlink r:id="rId9" w:history="1">
        <w:r w:rsidR="00BB3E4D" w:rsidRPr="00103B2E">
          <w:rPr>
            <w:rStyle w:val="Hyperlink"/>
          </w:rPr>
          <w:t>https://www.isala.nl/over-isala/nieuws/geschiedenis-dialysecentrum</w:t>
        </w:r>
      </w:hyperlink>
      <w:r w:rsidR="00BB3E4D">
        <w:t xml:space="preserve"> </w:t>
      </w:r>
    </w:p>
    <w:p w:rsidR="00BB3E4D" w:rsidRDefault="00BB3E4D" w:rsidP="009A6D7E">
      <w:r>
        <w:t xml:space="preserve">Via de docent komt er voor de training nog literatuur. </w:t>
      </w:r>
    </w:p>
    <w:p w:rsidR="00D32115" w:rsidRDefault="00D40DDD" w:rsidP="00D40DDD">
      <w:pPr>
        <w:pStyle w:val="Kop1"/>
      </w:pPr>
      <w:r w:rsidRPr="00D40DDD">
        <w:t>Feiten</w:t>
      </w:r>
    </w:p>
    <w:p w:rsidR="00614F33" w:rsidRPr="00614F33" w:rsidRDefault="00614F33" w:rsidP="00614F33">
      <w:pPr>
        <w:rPr>
          <w:b/>
          <w:caps/>
        </w:rPr>
      </w:pPr>
      <w:r w:rsidRPr="00614F33">
        <w:rPr>
          <w:b/>
          <w:caps/>
        </w:rPr>
        <w:t xml:space="preserve">Financiering </w:t>
      </w:r>
    </w:p>
    <w:p w:rsidR="00614F33" w:rsidRDefault="00614F33" w:rsidP="00614F33">
      <w:r>
        <w:t xml:space="preserve">Er is geen sprake van medefinanciering door het bedrijfsleven. Wel betalen wij </w:t>
      </w:r>
      <w:r w:rsidR="009D17B0">
        <w:t>(</w:t>
      </w:r>
      <w:r w:rsidR="00D40DDD">
        <w:t>BMA/Medifirst/</w:t>
      </w:r>
      <w:r w:rsidR="009D17B0">
        <w:t xml:space="preserve">Argonaut Advies) </w:t>
      </w:r>
      <w:r>
        <w:t xml:space="preserve">een externe docent </w:t>
      </w:r>
      <w:r w:rsidR="000758EB">
        <w:t xml:space="preserve">. </w:t>
      </w:r>
      <w:r>
        <w:t>Overige kosten zijn voor rekening aanbieder</w:t>
      </w:r>
      <w:r w:rsidR="00D40DDD">
        <w:t>s</w:t>
      </w:r>
      <w:r>
        <w:t xml:space="preserve">. </w:t>
      </w:r>
    </w:p>
    <w:p w:rsidR="00B66EA9" w:rsidRPr="00B66EA9" w:rsidRDefault="00B66EA9" w:rsidP="00B66EA9">
      <w:r w:rsidRPr="00B66EA9">
        <w:t xml:space="preserve">BMA-IND : Bureau  Medische Advisering van de Immigratie en naturalisatiedienst. </w:t>
      </w:r>
    </w:p>
    <w:p w:rsidR="00614F33" w:rsidRPr="00614F33" w:rsidRDefault="00614F33" w:rsidP="00614F33"/>
    <w:p w:rsidR="007A53AA" w:rsidRPr="00614F33" w:rsidRDefault="007A53AA" w:rsidP="002B5EE2">
      <w:pPr>
        <w:rPr>
          <w:b/>
        </w:rPr>
      </w:pPr>
      <w:r w:rsidRPr="00614F33">
        <w:rPr>
          <w:b/>
        </w:rPr>
        <w:t xml:space="preserve">CANMEDS </w:t>
      </w:r>
    </w:p>
    <w:p w:rsidR="00AE25E0" w:rsidRPr="00614F33" w:rsidRDefault="00D40DDD" w:rsidP="002B5EE2">
      <w:r>
        <w:t>kennis en wetenschap</w:t>
      </w:r>
      <w:r>
        <w:tab/>
      </w:r>
      <w:r>
        <w:tab/>
      </w:r>
      <w:r>
        <w:tab/>
        <w:t>4</w:t>
      </w:r>
      <w:r w:rsidR="007A53AA" w:rsidRPr="00614F33">
        <w:t>0%</w:t>
      </w:r>
    </w:p>
    <w:p w:rsidR="007A53AA" w:rsidRPr="00614F33" w:rsidRDefault="00D40DDD" w:rsidP="002B5EE2">
      <w:r>
        <w:t xml:space="preserve">medisch handelen </w:t>
      </w:r>
      <w:r>
        <w:tab/>
      </w:r>
      <w:r>
        <w:tab/>
      </w:r>
      <w:r>
        <w:tab/>
        <w:t>4</w:t>
      </w:r>
      <w:r w:rsidR="007A53AA" w:rsidRPr="00614F33">
        <w:t>0%</w:t>
      </w:r>
    </w:p>
    <w:p w:rsidR="007A53AA" w:rsidRDefault="00D32115" w:rsidP="002B5EE2">
      <w:r>
        <w:t>p</w:t>
      </w:r>
      <w:r w:rsidR="00D40DDD">
        <w:t xml:space="preserve">rofessionaliteit </w:t>
      </w:r>
      <w:r w:rsidR="00D40DDD">
        <w:tab/>
      </w:r>
      <w:r w:rsidR="00D40DDD">
        <w:tab/>
      </w:r>
      <w:r w:rsidR="00D40DDD">
        <w:tab/>
        <w:t>2</w:t>
      </w:r>
      <w:r w:rsidR="007A53AA" w:rsidRPr="00614F33">
        <w:t>0%</w:t>
      </w:r>
    </w:p>
    <w:p w:rsidR="00AE25E0" w:rsidRDefault="00AE25E0" w:rsidP="002B5EE2"/>
    <w:p w:rsidR="00485BD0" w:rsidRDefault="009B6F5B" w:rsidP="002B5EE2">
      <w:r w:rsidRPr="00485BD0">
        <w:rPr>
          <w:b/>
        </w:rPr>
        <w:lastRenderedPageBreak/>
        <w:t>INSCHRIJFGELD</w:t>
      </w:r>
      <w:r w:rsidRPr="00485BD0">
        <w:rPr>
          <w:b/>
        </w:rPr>
        <w:br/>
      </w:r>
      <w:r w:rsidR="00D32115">
        <w:t xml:space="preserve">De </w:t>
      </w:r>
      <w:r w:rsidR="00485BD0">
        <w:t xml:space="preserve"> artsen </w:t>
      </w:r>
      <w:r w:rsidR="00D32115">
        <w:t>worden</w:t>
      </w:r>
      <w:r w:rsidR="00485BD0">
        <w:t xml:space="preserve"> incompany getraind.</w:t>
      </w:r>
    </w:p>
    <w:p w:rsidR="007A53AA" w:rsidRDefault="00D40DDD" w:rsidP="002B5EE2">
      <w:r>
        <w:t xml:space="preserve">Er zijn geen kosten verbonden aan de cursus voor de deelnemers, </w:t>
      </w:r>
    </w:p>
    <w:p w:rsidR="003240F3" w:rsidRDefault="003240F3" w:rsidP="002B5EE2"/>
    <w:p w:rsidR="002D4CD9" w:rsidRPr="007A53AA" w:rsidRDefault="002D4CD9" w:rsidP="002D4CD9">
      <w:pPr>
        <w:rPr>
          <w:b/>
        </w:rPr>
      </w:pPr>
      <w:r>
        <w:rPr>
          <w:b/>
        </w:rPr>
        <w:t xml:space="preserve">OMSCHRIJVING EN LEERDOELEN </w:t>
      </w:r>
    </w:p>
    <w:p w:rsidR="003240F3" w:rsidRPr="003240F3" w:rsidRDefault="003240F3" w:rsidP="002B5EE2">
      <w:pPr>
        <w:rPr>
          <w:b/>
        </w:rPr>
      </w:pPr>
      <w:r w:rsidRPr="003240F3">
        <w:rPr>
          <w:b/>
        </w:rPr>
        <w:t xml:space="preserve">Inleiding </w:t>
      </w:r>
    </w:p>
    <w:p w:rsidR="00D40DDD" w:rsidRDefault="00D32115" w:rsidP="002B5EE2">
      <w:r>
        <w:t>I</w:t>
      </w:r>
      <w:r w:rsidR="00D40DDD">
        <w:t>n het kader van de vreemdelingenwet doen sociaal geneeskundigen, waaronder  verzekeringsartsen, bedrijfsarts en arts maatschappij en gezondheid als medisch adviseur voor de BMA</w:t>
      </w:r>
      <w:r w:rsidR="00B66EA9">
        <w:t>-</w:t>
      </w:r>
      <w:r w:rsidR="00D40DDD">
        <w:t xml:space="preserve">IND beoordelingen over het bestaan van ziekte, de noodzaak tot behandeling en de gevolgen van het niet behandelen voor de vreemdeling in kwestie. Daarnaast worden beoordelingen gedaan over alternatieve behandelingen en de mogelijkheden tot reizen.  </w:t>
      </w:r>
    </w:p>
    <w:p w:rsidR="00D40DDD" w:rsidRDefault="00D40DDD" w:rsidP="002B5EE2"/>
    <w:p w:rsidR="00D40DDD" w:rsidRDefault="00D40DDD" w:rsidP="002B5EE2">
      <w:r>
        <w:t xml:space="preserve">Regelmatig komen er vreemdelingen met terminale  nierinsufficiëntie voor een beoordeling bij onze artsengroep, waarbij de behandelmogelijkheden in het land van herkomst altijd anders is dan hier in Nederland. Soms vergelijkbaar met de situatie zoals in de jaren 80 van de vorige eeuw. </w:t>
      </w:r>
    </w:p>
    <w:p w:rsidR="00D40DDD" w:rsidRDefault="00D40DDD" w:rsidP="002B5EE2"/>
    <w:p w:rsidR="00D40DDD" w:rsidRDefault="00D40DDD" w:rsidP="002B5EE2">
      <w:r>
        <w:t xml:space="preserve">Regelmatig leidt dit tot discussies waarbij de specialisten niet altijd met argumenten komen over waarom een behandeling al dan niet noodzakelijk is en waarin van ons als beoordelaar deze argumenten wel gevraagd worden. Naast dat we inmiddels veel uit literatuur en richtlijnen hebben gehaald werd een vakinhoudelijk deskundige als docent gewenst geacht voor verdieping van onze kennis en het weghalen van eventuele blinde vlekken bij de medisch adviseurs. </w:t>
      </w:r>
    </w:p>
    <w:p w:rsidR="00C7306A" w:rsidRDefault="00C7306A" w:rsidP="002B5EE2"/>
    <w:p w:rsidR="003240F3" w:rsidRPr="003240F3" w:rsidRDefault="003240F3" w:rsidP="002B5EE2">
      <w:pPr>
        <w:rPr>
          <w:b/>
        </w:rPr>
      </w:pPr>
      <w:r w:rsidRPr="003240F3">
        <w:rPr>
          <w:b/>
        </w:rPr>
        <w:t>Aanleiding cursus</w:t>
      </w:r>
    </w:p>
    <w:p w:rsidR="00BB3E4D" w:rsidRDefault="00B66EA9" w:rsidP="00C7306A">
      <w:r>
        <w:t xml:space="preserve">Elk jaar hebben we een BMA nascholingsdag specifiek voor de artsen die werkzaam zijn bij/voor BMA-IND. </w:t>
      </w:r>
      <w:r w:rsidR="00BB3E4D">
        <w:t xml:space="preserve">Zie hiervoor ook de evaluatie van vorig jaar.  </w:t>
      </w:r>
    </w:p>
    <w:p w:rsidR="00BB3E4D" w:rsidRDefault="00BB3E4D" w:rsidP="00C7306A"/>
    <w:p w:rsidR="00C7306A" w:rsidRDefault="00B66EA9" w:rsidP="00C7306A">
      <w:r>
        <w:t xml:space="preserve">Na inventarisatie bleek dit onderwerp door de meesten van ons gewenst. We hebben dan ook regelmatig te maken met deze problematiek. </w:t>
      </w:r>
    </w:p>
    <w:p w:rsidR="00B66EA9" w:rsidRDefault="00B66EA9" w:rsidP="00C7306A">
      <w:r>
        <w:t xml:space="preserve">De vraag aan de docent: </w:t>
      </w:r>
    </w:p>
    <w:p w:rsidR="00B66EA9" w:rsidRPr="00B66EA9" w:rsidRDefault="00B66EA9" w:rsidP="00B66EA9">
      <w:pPr>
        <w:rPr>
          <w:i/>
          <w:iCs/>
        </w:rPr>
      </w:pPr>
      <w:r>
        <w:rPr>
          <w:i/>
          <w:iCs/>
        </w:rPr>
        <w:t xml:space="preserve">Meer kennis </w:t>
      </w:r>
      <w:r w:rsidRPr="00B66EA9">
        <w:rPr>
          <w:i/>
          <w:iCs/>
        </w:rPr>
        <w:t xml:space="preserve"> over terminale nierinsufficiëntie, de diverse dialysetechnieken (voor en nadelen, wat maakt dat er voor een bepaalde techniek gekozen wordt) en medicatie. We hebben  veel verschillen opgemerkt  in het voorschrijfgedrag en merken dat er geregeld afgeweken wordt van wat het farmacotherapeutisch kompas (gebaseerd op de richtlijnen van de beroepsgroep) als mogelijke behandelingen aangeeft. Waarbij met de duurdere middelen wordt gestart. Graag willen we wat meer inzicht over de keuzes voor medicatie (argumenten pro en contra) en wat de gevolgen zijn van onderbehandeling of behandeling met andere medicatie. Zijn er onderzoeken gedaan  op grond waarvan deze keuzes worden gedaan (in het kader van EBM)? </w:t>
      </w:r>
    </w:p>
    <w:p w:rsidR="003240F3" w:rsidRDefault="003240F3" w:rsidP="002B5EE2"/>
    <w:p w:rsidR="003240F3" w:rsidRPr="003240F3" w:rsidRDefault="003240F3" w:rsidP="002B5EE2">
      <w:pPr>
        <w:rPr>
          <w:b/>
        </w:rPr>
      </w:pPr>
      <w:r w:rsidRPr="003240F3">
        <w:rPr>
          <w:b/>
        </w:rPr>
        <w:t xml:space="preserve">Doelstelling </w:t>
      </w:r>
    </w:p>
    <w:p w:rsidR="00B66EA9" w:rsidRDefault="00B66EA9" w:rsidP="002B5EE2">
      <w:r>
        <w:t xml:space="preserve">Kennisverdieping : </w:t>
      </w:r>
      <w:r w:rsidRPr="00B66EA9">
        <w:t xml:space="preserve"> </w:t>
      </w:r>
    </w:p>
    <w:p w:rsidR="00B66EA9" w:rsidRDefault="00B66EA9" w:rsidP="00B66EA9">
      <w:pPr>
        <w:pStyle w:val="Lijstalinea"/>
        <w:numPr>
          <w:ilvl w:val="0"/>
          <w:numId w:val="3"/>
        </w:numPr>
      </w:pPr>
      <w:r w:rsidRPr="00B66EA9">
        <w:t xml:space="preserve">over terminale nierinsufficiëntie, de diverse dialysetechnieken (voor en nadelen, wat maakt dat er voor een bepaalde techniek gekozen wordt) en medicatie. </w:t>
      </w:r>
    </w:p>
    <w:p w:rsidR="00B66EA9" w:rsidRDefault="00B66EA9" w:rsidP="00B66EA9">
      <w:pPr>
        <w:pStyle w:val="Lijstalinea"/>
        <w:numPr>
          <w:ilvl w:val="0"/>
          <w:numId w:val="3"/>
        </w:numPr>
      </w:pPr>
      <w:r w:rsidRPr="00B66EA9">
        <w:t xml:space="preserve">meer inzicht over de keuzes voor medicatie (argumenten pro en contra) en wat de gevolgen zijn van onderbehandeling of behandeling met andere medicatie. </w:t>
      </w:r>
    </w:p>
    <w:p w:rsidR="00784959" w:rsidRDefault="00B66EA9" w:rsidP="00B66EA9">
      <w:pPr>
        <w:pStyle w:val="Lijstalinea"/>
        <w:numPr>
          <w:ilvl w:val="0"/>
          <w:numId w:val="3"/>
        </w:numPr>
      </w:pPr>
      <w:r w:rsidRPr="00B66EA9">
        <w:t>onderzoeken op grond waarvan deze keuzes worden gedaan (in het kader van EBM)?</w:t>
      </w:r>
    </w:p>
    <w:p w:rsidR="00784959" w:rsidRDefault="003240F3" w:rsidP="002B5EE2">
      <w:r>
        <w:rPr>
          <w:noProof/>
          <w:lang w:eastAsia="nl-NL"/>
        </w:rPr>
        <w:drawing>
          <wp:inline distT="0" distB="0" distL="0" distR="0">
            <wp:extent cx="1387428" cy="100012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7428" cy="1000125"/>
                    </a:xfrm>
                    <a:prstGeom prst="rect">
                      <a:avLst/>
                    </a:prstGeom>
                  </pic:spPr>
                </pic:pic>
              </a:graphicData>
            </a:graphic>
          </wp:inline>
        </w:drawing>
      </w:r>
    </w:p>
    <w:p w:rsidR="002B5EE2" w:rsidRDefault="00784959" w:rsidP="002B5EE2">
      <w:r>
        <w:t>Linda ten Hove</w:t>
      </w:r>
      <w:r w:rsidR="007A53AA">
        <w:t xml:space="preserve"> </w:t>
      </w:r>
      <w:r w:rsidR="00BB3E4D">
        <w:t xml:space="preserve">, </w:t>
      </w:r>
      <w:r>
        <w:t>V</w:t>
      </w:r>
      <w:r w:rsidR="007A53AA">
        <w:t xml:space="preserve">erzekeringsarts </w:t>
      </w:r>
      <w:r w:rsidR="002B5EE2">
        <w:t xml:space="preserve"> </w:t>
      </w:r>
    </w:p>
    <w:sectPr w:rsidR="002B5EE2" w:rsidSect="00CA2E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Condense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AA3"/>
    <w:multiLevelType w:val="hybridMultilevel"/>
    <w:tmpl w:val="D9C261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95121C"/>
    <w:multiLevelType w:val="hybridMultilevel"/>
    <w:tmpl w:val="C3F412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B4627A"/>
    <w:multiLevelType w:val="hybridMultilevel"/>
    <w:tmpl w:val="572483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F81BAD"/>
    <w:multiLevelType w:val="hybridMultilevel"/>
    <w:tmpl w:val="B1C6AE9A"/>
    <w:lvl w:ilvl="0" w:tplc="811237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642B9C"/>
    <w:multiLevelType w:val="multilevel"/>
    <w:tmpl w:val="5E2E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14A03"/>
    <w:multiLevelType w:val="hybridMultilevel"/>
    <w:tmpl w:val="311422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972271"/>
    <w:rsid w:val="00004D87"/>
    <w:rsid w:val="00006368"/>
    <w:rsid w:val="000758EB"/>
    <w:rsid w:val="000D1AE0"/>
    <w:rsid w:val="0010028C"/>
    <w:rsid w:val="001501F1"/>
    <w:rsid w:val="001B1417"/>
    <w:rsid w:val="00212A52"/>
    <w:rsid w:val="0024409A"/>
    <w:rsid w:val="00264678"/>
    <w:rsid w:val="00265F55"/>
    <w:rsid w:val="002868DB"/>
    <w:rsid w:val="00287D9D"/>
    <w:rsid w:val="00290AD5"/>
    <w:rsid w:val="002B5EE2"/>
    <w:rsid w:val="002D4CD9"/>
    <w:rsid w:val="003240F3"/>
    <w:rsid w:val="00351CDA"/>
    <w:rsid w:val="00485BD0"/>
    <w:rsid w:val="004865A5"/>
    <w:rsid w:val="004B2544"/>
    <w:rsid w:val="00583B5D"/>
    <w:rsid w:val="00614F33"/>
    <w:rsid w:val="006A759F"/>
    <w:rsid w:val="00784959"/>
    <w:rsid w:val="007A53AA"/>
    <w:rsid w:val="008A210D"/>
    <w:rsid w:val="009278EA"/>
    <w:rsid w:val="00954D01"/>
    <w:rsid w:val="00972271"/>
    <w:rsid w:val="009A6D7E"/>
    <w:rsid w:val="009B6F5B"/>
    <w:rsid w:val="009D17B0"/>
    <w:rsid w:val="009E68D0"/>
    <w:rsid w:val="009F6C47"/>
    <w:rsid w:val="00A151EC"/>
    <w:rsid w:val="00A53CFA"/>
    <w:rsid w:val="00AE25E0"/>
    <w:rsid w:val="00B66EA9"/>
    <w:rsid w:val="00B67E3D"/>
    <w:rsid w:val="00BA3D26"/>
    <w:rsid w:val="00BB3E4D"/>
    <w:rsid w:val="00BB4495"/>
    <w:rsid w:val="00BC475F"/>
    <w:rsid w:val="00BD6ED8"/>
    <w:rsid w:val="00C237AE"/>
    <w:rsid w:val="00C7306A"/>
    <w:rsid w:val="00CA2EA5"/>
    <w:rsid w:val="00D00E9B"/>
    <w:rsid w:val="00D32115"/>
    <w:rsid w:val="00D40DDD"/>
    <w:rsid w:val="00DD7704"/>
    <w:rsid w:val="00E34884"/>
    <w:rsid w:val="00E94794"/>
    <w:rsid w:val="00EA6A11"/>
    <w:rsid w:val="00EB7859"/>
    <w:rsid w:val="00F60D34"/>
    <w:rsid w:val="00FC2159"/>
    <w:rsid w:val="00FC68D5"/>
    <w:rsid w:val="00FF27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D01"/>
    <w:pPr>
      <w:spacing w:after="0" w:line="240" w:lineRule="auto"/>
    </w:pPr>
  </w:style>
  <w:style w:type="paragraph" w:styleId="Kop1">
    <w:name w:val="heading 1"/>
    <w:basedOn w:val="Standaard"/>
    <w:next w:val="Standaard"/>
    <w:link w:val="Kop1Char"/>
    <w:uiPriority w:val="9"/>
    <w:qFormat/>
    <w:rsid w:val="009278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6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EE2"/>
    <w:pPr>
      <w:ind w:left="720"/>
      <w:contextualSpacing/>
    </w:pPr>
  </w:style>
  <w:style w:type="paragraph" w:styleId="Ballontekst">
    <w:name w:val="Balloon Text"/>
    <w:basedOn w:val="Standaard"/>
    <w:link w:val="BallontekstChar"/>
    <w:uiPriority w:val="99"/>
    <w:semiHidden/>
    <w:unhideWhenUsed/>
    <w:rsid w:val="003240F3"/>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0F3"/>
    <w:rPr>
      <w:rFonts w:ascii="Tahoma" w:hAnsi="Tahoma" w:cs="Tahoma"/>
      <w:sz w:val="16"/>
      <w:szCs w:val="16"/>
    </w:rPr>
  </w:style>
  <w:style w:type="paragraph" w:styleId="Titel">
    <w:name w:val="Title"/>
    <w:basedOn w:val="Standaard"/>
    <w:next w:val="Standaard"/>
    <w:link w:val="TitelChar"/>
    <w:uiPriority w:val="10"/>
    <w:qFormat/>
    <w:rsid w:val="009278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78E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278E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68D0"/>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0D1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D01"/>
    <w:pPr>
      <w:spacing w:after="0" w:line="240" w:lineRule="auto"/>
    </w:pPr>
  </w:style>
  <w:style w:type="paragraph" w:styleId="Kop1">
    <w:name w:val="heading 1"/>
    <w:basedOn w:val="Standaard"/>
    <w:next w:val="Standaard"/>
    <w:link w:val="Kop1Char"/>
    <w:uiPriority w:val="9"/>
    <w:qFormat/>
    <w:rsid w:val="009278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6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EE2"/>
    <w:pPr>
      <w:ind w:left="720"/>
      <w:contextualSpacing/>
    </w:pPr>
  </w:style>
  <w:style w:type="paragraph" w:styleId="Ballontekst">
    <w:name w:val="Balloon Text"/>
    <w:basedOn w:val="Standaard"/>
    <w:link w:val="BallontekstChar"/>
    <w:uiPriority w:val="99"/>
    <w:semiHidden/>
    <w:unhideWhenUsed/>
    <w:rsid w:val="003240F3"/>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0F3"/>
    <w:rPr>
      <w:rFonts w:ascii="Tahoma" w:hAnsi="Tahoma" w:cs="Tahoma"/>
      <w:sz w:val="16"/>
      <w:szCs w:val="16"/>
    </w:rPr>
  </w:style>
  <w:style w:type="paragraph" w:styleId="Titel">
    <w:name w:val="Title"/>
    <w:basedOn w:val="Standaard"/>
    <w:next w:val="Standaard"/>
    <w:link w:val="TitelChar"/>
    <w:uiPriority w:val="10"/>
    <w:qFormat/>
    <w:rsid w:val="009278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78E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278E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68D0"/>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0D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051246">
      <w:bodyDiv w:val="1"/>
      <w:marLeft w:val="0"/>
      <w:marRight w:val="0"/>
      <w:marTop w:val="0"/>
      <w:marBottom w:val="0"/>
      <w:divBdr>
        <w:top w:val="none" w:sz="0" w:space="0" w:color="auto"/>
        <w:left w:val="none" w:sz="0" w:space="0" w:color="auto"/>
        <w:bottom w:val="none" w:sz="0" w:space="0" w:color="auto"/>
        <w:right w:val="none" w:sz="0" w:space="0" w:color="auto"/>
      </w:divBdr>
      <w:divsChild>
        <w:div w:id="1783070619">
          <w:marLeft w:val="0"/>
          <w:marRight w:val="0"/>
          <w:marTop w:val="0"/>
          <w:marBottom w:val="0"/>
          <w:divBdr>
            <w:top w:val="none" w:sz="0" w:space="0" w:color="auto"/>
            <w:left w:val="none" w:sz="0" w:space="0" w:color="auto"/>
            <w:bottom w:val="none" w:sz="0" w:space="0" w:color="auto"/>
            <w:right w:val="none" w:sz="0" w:space="0" w:color="auto"/>
          </w:divBdr>
          <w:divsChild>
            <w:div w:id="119961327">
              <w:marLeft w:val="0"/>
              <w:marRight w:val="0"/>
              <w:marTop w:val="0"/>
              <w:marBottom w:val="0"/>
              <w:divBdr>
                <w:top w:val="none" w:sz="0" w:space="0" w:color="auto"/>
                <w:left w:val="none" w:sz="0" w:space="0" w:color="auto"/>
                <w:bottom w:val="none" w:sz="0" w:space="0" w:color="auto"/>
                <w:right w:val="none" w:sz="0" w:space="0" w:color="auto"/>
              </w:divBdr>
              <w:divsChild>
                <w:div w:id="431753073">
                  <w:marLeft w:val="0"/>
                  <w:marRight w:val="0"/>
                  <w:marTop w:val="0"/>
                  <w:marBottom w:val="0"/>
                  <w:divBdr>
                    <w:top w:val="none" w:sz="0" w:space="0" w:color="auto"/>
                    <w:left w:val="none" w:sz="0" w:space="0" w:color="auto"/>
                    <w:bottom w:val="none" w:sz="0" w:space="0" w:color="auto"/>
                    <w:right w:val="none" w:sz="0" w:space="0" w:color="auto"/>
                  </w:divBdr>
                  <w:divsChild>
                    <w:div w:id="1617562936">
                      <w:marLeft w:val="450"/>
                      <w:marRight w:val="0"/>
                      <w:marTop w:val="0"/>
                      <w:marBottom w:val="0"/>
                      <w:divBdr>
                        <w:top w:val="none" w:sz="0" w:space="0" w:color="auto"/>
                        <w:left w:val="none" w:sz="0" w:space="0" w:color="auto"/>
                        <w:bottom w:val="none" w:sz="0" w:space="0" w:color="auto"/>
                        <w:right w:val="none" w:sz="0" w:space="0" w:color="auto"/>
                      </w:divBdr>
                      <w:divsChild>
                        <w:div w:id="406458972">
                          <w:marLeft w:val="-150"/>
                          <w:marRight w:val="-150"/>
                          <w:marTop w:val="0"/>
                          <w:marBottom w:val="0"/>
                          <w:divBdr>
                            <w:top w:val="none" w:sz="0" w:space="0" w:color="auto"/>
                            <w:left w:val="none" w:sz="0" w:space="0" w:color="auto"/>
                            <w:bottom w:val="none" w:sz="0" w:space="0" w:color="auto"/>
                            <w:right w:val="none" w:sz="0" w:space="0" w:color="auto"/>
                          </w:divBdr>
                          <w:divsChild>
                            <w:div w:id="1794447571">
                              <w:marLeft w:val="0"/>
                              <w:marRight w:val="0"/>
                              <w:marTop w:val="0"/>
                              <w:marBottom w:val="0"/>
                              <w:divBdr>
                                <w:top w:val="none" w:sz="0" w:space="0" w:color="auto"/>
                                <w:left w:val="none" w:sz="0" w:space="0" w:color="auto"/>
                                <w:bottom w:val="none" w:sz="0" w:space="0" w:color="auto"/>
                                <w:right w:val="none" w:sz="0" w:space="0" w:color="auto"/>
                              </w:divBdr>
                            </w:div>
                            <w:div w:id="15278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625">
      <w:bodyDiv w:val="1"/>
      <w:marLeft w:val="0"/>
      <w:marRight w:val="0"/>
      <w:marTop w:val="0"/>
      <w:marBottom w:val="0"/>
      <w:divBdr>
        <w:top w:val="none" w:sz="0" w:space="0" w:color="auto"/>
        <w:left w:val="none" w:sz="0" w:space="0" w:color="auto"/>
        <w:bottom w:val="none" w:sz="0" w:space="0" w:color="auto"/>
        <w:right w:val="none" w:sz="0" w:space="0" w:color="auto"/>
      </w:divBdr>
    </w:div>
    <w:div w:id="14321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fro.nl/richtlijnen/elektrolytstoornissen-2012-nivnf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ichtlijnendatabase.nl/richtlijn/nierfunctievervangende_behandeling/nierfunctievervangende_behandeling_-_startpagi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fro.nl/richtlijnen/chronische-nierschade-cns-2018" TargetMode="External"/><Relationship Id="rId11" Type="http://schemas.openxmlformats.org/officeDocument/2006/relationships/fontTable" Target="fontTable.xml"/><Relationship Id="rId5" Type="http://schemas.openxmlformats.org/officeDocument/2006/relationships/hyperlink" Target="https://www.nefro.nl/richtlijne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sala.nl/over-isala/nieuws/geschiedenis-dialysecentr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Het NIC B.V.</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ten Hove</dc:creator>
  <cp:lastModifiedBy>vkampen</cp:lastModifiedBy>
  <cp:revision>2</cp:revision>
  <cp:lastPrinted>2018-08-28T12:10:00Z</cp:lastPrinted>
  <dcterms:created xsi:type="dcterms:W3CDTF">2018-09-19T11:06:00Z</dcterms:created>
  <dcterms:modified xsi:type="dcterms:W3CDTF">2018-09-19T11:06:00Z</dcterms:modified>
</cp:coreProperties>
</file>